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D0" w:rsidRPr="00832CD0" w:rsidRDefault="00832CD0" w:rsidP="00832CD0">
      <w:pPr>
        <w:rPr>
          <w:b/>
        </w:rPr>
      </w:pPr>
      <w:proofErr w:type="spellStart"/>
      <w:r w:rsidRPr="00832CD0">
        <w:rPr>
          <w:b/>
        </w:rPr>
        <w:t>Könyvek</w:t>
      </w:r>
      <w:proofErr w:type="spellEnd"/>
    </w:p>
    <w:p w:rsidR="00832CD0" w:rsidRDefault="00832CD0" w:rsidP="00832CD0"/>
    <w:p w:rsidR="00832CD0" w:rsidRDefault="00832CD0" w:rsidP="00832CD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“Trust, Cooperation and Time Horizon in Economic decision Making in Central and Eastern Europe.” In: </w:t>
      </w:r>
      <w:r w:rsidRPr="0058386E">
        <w:rPr>
          <w:i/>
        </w:rPr>
        <w:t>Adaptability and Change in Transition Countries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  <w:r>
        <w:t xml:space="preserve">: The World Bank and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Scholar, 2012, pp. 149–180.</w:t>
      </w:r>
    </w:p>
    <w:p w:rsidR="00832CD0" w:rsidRDefault="00832CD0" w:rsidP="00832CD0"/>
    <w:p w:rsidR="00832CD0" w:rsidRDefault="00832CD0" w:rsidP="00832CD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“</w:t>
      </w:r>
      <w:proofErr w:type="spellStart"/>
      <w:r w:rsidRPr="000A406F">
        <w:rPr>
          <w:rFonts w:ascii="Times New Roman" w:hAnsi="Times New Roman"/>
          <w:sz w:val="22"/>
          <w:szCs w:val="22"/>
          <w:lang w:val="hu-HU"/>
        </w:rPr>
        <w:t>High</w:t>
      </w:r>
      <w:proofErr w:type="spellEnd"/>
      <w:r w:rsidRPr="000A40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A406F">
        <w:rPr>
          <w:rFonts w:ascii="Times New Roman" w:hAnsi="Times New Roman"/>
          <w:sz w:val="22"/>
          <w:szCs w:val="22"/>
          <w:lang w:val="hu-HU"/>
        </w:rPr>
        <w:t>debt</w:t>
      </w:r>
      <w:proofErr w:type="spellEnd"/>
      <w:r w:rsidRPr="000A406F">
        <w:rPr>
          <w:rFonts w:ascii="Times New Roman" w:hAnsi="Times New Roman"/>
          <w:sz w:val="22"/>
          <w:szCs w:val="22"/>
          <w:lang w:val="hu-HU"/>
        </w:rPr>
        <w:t xml:space="preserve"> – </w:t>
      </w:r>
      <w:proofErr w:type="spellStart"/>
      <w:r w:rsidRPr="000A406F">
        <w:rPr>
          <w:rFonts w:ascii="Times New Roman" w:hAnsi="Times New Roman"/>
          <w:sz w:val="22"/>
          <w:szCs w:val="22"/>
          <w:lang w:val="hu-HU"/>
        </w:rPr>
        <w:t>low</w:t>
      </w:r>
      <w:proofErr w:type="spellEnd"/>
      <w:r w:rsidRPr="000A40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A406F">
        <w:rPr>
          <w:rFonts w:ascii="Times New Roman" w:hAnsi="Times New Roman"/>
          <w:sz w:val="22"/>
          <w:szCs w:val="22"/>
          <w:lang w:val="hu-HU"/>
        </w:rPr>
        <w:t>trust</w:t>
      </w:r>
      <w:proofErr w:type="spellEnd"/>
      <w:r w:rsidRPr="000A406F">
        <w:rPr>
          <w:rFonts w:ascii="Times New Roman" w:hAnsi="Times New Roman"/>
          <w:sz w:val="22"/>
          <w:szCs w:val="22"/>
          <w:lang w:val="hu-HU"/>
        </w:rPr>
        <w:t xml:space="preserve">: </w:t>
      </w:r>
      <w:proofErr w:type="spellStart"/>
      <w:smartTag w:uri="urn:schemas-microsoft-com:office:smarttags" w:element="country-region">
        <w:smartTag w:uri="urn:schemas-microsoft-com:office:smarttags" w:element="place">
          <w:r w:rsidRPr="000A406F">
            <w:rPr>
              <w:rFonts w:ascii="Times New Roman" w:hAnsi="Times New Roman"/>
              <w:sz w:val="22"/>
              <w:szCs w:val="22"/>
              <w:lang w:val="hu-HU"/>
            </w:rPr>
            <w:t>Hungary</w:t>
          </w:r>
        </w:smartTag>
      </w:smartTag>
      <w:r w:rsidRPr="000A406F">
        <w:rPr>
          <w:rFonts w:ascii="Times New Roman" w:hAnsi="Times New Roman"/>
          <w:sz w:val="22"/>
          <w:szCs w:val="22"/>
          <w:lang w:val="hu-HU"/>
        </w:rPr>
        <w:t>’s</w:t>
      </w:r>
      <w:proofErr w:type="spellEnd"/>
      <w:r w:rsidRPr="000A40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A406F">
        <w:rPr>
          <w:rFonts w:ascii="Times New Roman" w:hAnsi="Times New Roman"/>
          <w:sz w:val="22"/>
          <w:szCs w:val="22"/>
          <w:lang w:val="hu-HU"/>
        </w:rPr>
        <w:t>dismal</w:t>
      </w:r>
      <w:proofErr w:type="spellEnd"/>
      <w:r w:rsidRPr="000A406F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A406F">
        <w:rPr>
          <w:rFonts w:ascii="Times New Roman" w:hAnsi="Times New Roman"/>
          <w:sz w:val="22"/>
          <w:szCs w:val="22"/>
          <w:lang w:val="hu-HU"/>
        </w:rPr>
        <w:t>decade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.” </w:t>
      </w:r>
      <w:r>
        <w:t xml:space="preserve">In: </w:t>
      </w:r>
      <w:r w:rsidRPr="0058386E">
        <w:rPr>
          <w:i/>
        </w:rPr>
        <w:t>Adaptability and Change in Transition Countries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  <w:r>
        <w:t xml:space="preserve">: The World Bank and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Scholar, 2012, pp. 233–244.</w:t>
      </w:r>
    </w:p>
    <w:p w:rsidR="00832CD0" w:rsidRDefault="00832CD0" w:rsidP="00832CD0">
      <w:pPr>
        <w:pStyle w:val="Listaszerbekezds"/>
      </w:pPr>
    </w:p>
    <w:p w:rsidR="00832CD0" w:rsidRDefault="00832CD0" w:rsidP="00832CD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</w:rPr>
      </w:pPr>
      <w:r w:rsidRPr="002D1B96">
        <w:rPr>
          <w:rFonts w:ascii="Times New Roman" w:hAnsi="Times New Roman"/>
        </w:rPr>
        <w:t xml:space="preserve">“Utility Price Cuts and Sector-specific Taxes in Network Industries” in </w:t>
      </w:r>
      <w:r w:rsidRPr="002D1B96">
        <w:rPr>
          <w:rFonts w:ascii="Times New Roman" w:hAnsi="Times New Roman"/>
          <w:i/>
        </w:rPr>
        <w:t>Twenty-five Sides of a Post-Communist Mafia State</w:t>
      </w:r>
      <w:r w:rsidRPr="002D1B96">
        <w:rPr>
          <w:rFonts w:ascii="Times New Roman" w:hAnsi="Times New Roman"/>
        </w:rPr>
        <w:t xml:space="preserve"> (ed. </w:t>
      </w:r>
      <w:proofErr w:type="spellStart"/>
      <w:r w:rsidRPr="002D1B96">
        <w:rPr>
          <w:rFonts w:ascii="Times New Roman" w:hAnsi="Times New Roman"/>
        </w:rPr>
        <w:t>Balint</w:t>
      </w:r>
      <w:proofErr w:type="spellEnd"/>
      <w:r w:rsidRPr="002D1B96">
        <w:rPr>
          <w:rFonts w:ascii="Times New Roman" w:hAnsi="Times New Roman"/>
        </w:rPr>
        <w:t xml:space="preserve"> Magyar) CEU Press, Budapest, Hungary, in print.</w:t>
      </w:r>
    </w:p>
    <w:p w:rsidR="00832CD0" w:rsidRDefault="00832CD0" w:rsidP="00832CD0">
      <w:pPr>
        <w:pStyle w:val="Listaszerbekezds"/>
        <w:rPr>
          <w:rFonts w:ascii="Times New Roman" w:hAnsi="Times New Roman"/>
        </w:rPr>
      </w:pPr>
    </w:p>
    <w:p w:rsidR="00832CD0" w:rsidRDefault="00832CD0" w:rsidP="00832CD0">
      <w:pPr>
        <w:pStyle w:val="Listaszerbekezds"/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szCs w:val="24"/>
          <w:lang w:val="hu-HU"/>
        </w:rPr>
      </w:pPr>
      <w:r w:rsidRPr="002C6581">
        <w:rPr>
          <w:rFonts w:ascii="Times New Roman" w:hAnsi="Times New Roman"/>
          <w:szCs w:val="24"/>
          <w:lang w:val="hu-HU"/>
        </w:rPr>
        <w:t>Ma</w:t>
      </w:r>
      <w:r>
        <w:rPr>
          <w:rFonts w:ascii="Times New Roman" w:hAnsi="Times New Roman"/>
          <w:szCs w:val="24"/>
          <w:lang w:val="hu-HU"/>
        </w:rPr>
        <w:t>jor, I. and Kiss, K</w:t>
      </w:r>
      <w:proofErr w:type="gramStart"/>
      <w:r>
        <w:rPr>
          <w:rFonts w:ascii="Times New Roman" w:hAnsi="Times New Roman"/>
          <w:szCs w:val="24"/>
          <w:lang w:val="hu-HU"/>
        </w:rPr>
        <w:t>.M.</w:t>
      </w:r>
      <w:proofErr w:type="gramEnd"/>
      <w:r>
        <w:rPr>
          <w:rFonts w:ascii="Times New Roman" w:hAnsi="Times New Roman"/>
          <w:szCs w:val="24"/>
          <w:lang w:val="hu-HU"/>
        </w:rPr>
        <w:t xml:space="preserve"> (2015), </w:t>
      </w:r>
      <w:r>
        <w:t>“</w:t>
      </w:r>
      <w:proofErr w:type="spellStart"/>
      <w:r w:rsidRPr="002C6581">
        <w:rPr>
          <w:rFonts w:ascii="Times New Roman" w:hAnsi="Times New Roman"/>
          <w:szCs w:val="24"/>
          <w:lang w:val="hu-HU"/>
        </w:rPr>
        <w:t>Interconnection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 and </w:t>
      </w:r>
      <w:proofErr w:type="spellStart"/>
      <w:r w:rsidRPr="002C6581">
        <w:rPr>
          <w:rFonts w:ascii="Times New Roman" w:hAnsi="Times New Roman"/>
          <w:szCs w:val="24"/>
          <w:lang w:val="hu-HU"/>
        </w:rPr>
        <w:t>Incentive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Pr="002C6581">
        <w:rPr>
          <w:rFonts w:ascii="Times New Roman" w:hAnsi="Times New Roman"/>
          <w:szCs w:val="24"/>
          <w:lang w:val="hu-HU"/>
        </w:rPr>
        <w:t>Regulation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Pr="002C6581">
        <w:rPr>
          <w:rFonts w:ascii="Times New Roman" w:hAnsi="Times New Roman"/>
          <w:szCs w:val="24"/>
          <w:lang w:val="hu-HU"/>
        </w:rPr>
        <w:t>in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 Network </w:t>
      </w:r>
      <w:proofErr w:type="spellStart"/>
      <w:r w:rsidRPr="002C6581">
        <w:rPr>
          <w:rFonts w:ascii="Times New Roman" w:hAnsi="Times New Roman"/>
          <w:szCs w:val="24"/>
          <w:lang w:val="hu-HU"/>
        </w:rPr>
        <w:t>Industries</w:t>
      </w:r>
      <w:proofErr w:type="spellEnd"/>
      <w:r>
        <w:rPr>
          <w:rFonts w:ascii="Times New Roman" w:hAnsi="Times New Roman"/>
          <w:szCs w:val="24"/>
          <w:lang w:val="hu-HU"/>
        </w:rPr>
        <w:t xml:space="preserve">” </w:t>
      </w:r>
      <w:proofErr w:type="spellStart"/>
      <w:r>
        <w:rPr>
          <w:rFonts w:ascii="Times New Roman" w:hAnsi="Times New Roman"/>
          <w:szCs w:val="24"/>
          <w:lang w:val="hu-HU"/>
        </w:rPr>
        <w:t>in</w:t>
      </w:r>
      <w:proofErr w:type="spellEnd"/>
      <w:r>
        <w:rPr>
          <w:rFonts w:ascii="Times New Roman" w:hAnsi="Times New Roman"/>
          <w:szCs w:val="24"/>
          <w:lang w:val="hu-HU"/>
        </w:rPr>
        <w:t xml:space="preserve">: </w:t>
      </w:r>
      <w:proofErr w:type="spellStart"/>
      <w:r w:rsidRPr="002C6581">
        <w:rPr>
          <w:rFonts w:ascii="Times New Roman" w:hAnsi="Times New Roman"/>
          <w:i/>
          <w:szCs w:val="24"/>
          <w:lang w:val="hu-HU"/>
        </w:rPr>
        <w:t>Competition</w:t>
      </w:r>
      <w:proofErr w:type="spellEnd"/>
      <w:r w:rsidRPr="002C6581">
        <w:rPr>
          <w:rFonts w:ascii="Times New Roman" w:hAnsi="Times New Roman"/>
          <w:i/>
          <w:szCs w:val="24"/>
          <w:lang w:val="hu-HU"/>
        </w:rPr>
        <w:t xml:space="preserve"> and </w:t>
      </w:r>
      <w:proofErr w:type="spellStart"/>
      <w:r w:rsidRPr="002C6581">
        <w:rPr>
          <w:rFonts w:ascii="Times New Roman" w:hAnsi="Times New Roman"/>
          <w:i/>
          <w:szCs w:val="24"/>
          <w:lang w:val="hu-HU"/>
        </w:rPr>
        <w:t>Regulation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 (</w:t>
      </w:r>
      <w:proofErr w:type="spellStart"/>
      <w:r w:rsidRPr="002C6581">
        <w:rPr>
          <w:rFonts w:ascii="Times New Roman" w:hAnsi="Times New Roman"/>
          <w:szCs w:val="24"/>
          <w:lang w:val="hu-HU"/>
        </w:rPr>
        <w:t>eds</w:t>
      </w:r>
      <w:proofErr w:type="spellEnd"/>
      <w:proofErr w:type="gramStart"/>
      <w:r w:rsidRPr="002C6581">
        <w:rPr>
          <w:rFonts w:ascii="Times New Roman" w:hAnsi="Times New Roman"/>
          <w:szCs w:val="24"/>
          <w:lang w:val="hu-HU"/>
        </w:rPr>
        <w:t>.:</w:t>
      </w:r>
      <w:proofErr w:type="gramEnd"/>
      <w:r w:rsidRPr="002C6581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Pr="002C6581">
        <w:rPr>
          <w:rFonts w:ascii="Times New Roman" w:hAnsi="Times New Roman"/>
          <w:szCs w:val="24"/>
          <w:lang w:val="hu-HU"/>
        </w:rPr>
        <w:t>Valentiny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, P., Kiss, F.L., </w:t>
      </w:r>
      <w:proofErr w:type="spellStart"/>
      <w:r w:rsidRPr="002C6581">
        <w:rPr>
          <w:rFonts w:ascii="Times New Roman" w:hAnsi="Times New Roman"/>
          <w:szCs w:val="24"/>
          <w:lang w:val="hu-HU"/>
        </w:rPr>
        <w:t>Antal-Pomazi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, K. and Nagy, </w:t>
      </w:r>
      <w:proofErr w:type="spellStart"/>
      <w:r w:rsidRPr="002C6581">
        <w:rPr>
          <w:rFonts w:ascii="Times New Roman" w:hAnsi="Times New Roman"/>
          <w:szCs w:val="24"/>
          <w:lang w:val="hu-HU"/>
        </w:rPr>
        <w:t>Cs</w:t>
      </w:r>
      <w:proofErr w:type="spellEnd"/>
      <w:r w:rsidRPr="002C6581">
        <w:rPr>
          <w:rFonts w:ascii="Times New Roman" w:hAnsi="Times New Roman"/>
          <w:szCs w:val="24"/>
          <w:lang w:val="hu-HU"/>
        </w:rPr>
        <w:t xml:space="preserve">. I.) </w:t>
      </w:r>
      <w:r>
        <w:rPr>
          <w:rFonts w:ascii="Times New Roman" w:hAnsi="Times New Roman"/>
          <w:szCs w:val="24"/>
          <w:lang w:val="hu-HU"/>
        </w:rPr>
        <w:t xml:space="preserve">Budapest, HU: Institute of </w:t>
      </w:r>
      <w:proofErr w:type="spellStart"/>
      <w:r>
        <w:rPr>
          <w:rFonts w:ascii="Times New Roman" w:hAnsi="Times New Roman"/>
          <w:szCs w:val="24"/>
          <w:lang w:val="hu-HU"/>
        </w:rPr>
        <w:t>Economics</w:t>
      </w:r>
      <w:proofErr w:type="spellEnd"/>
      <w:r>
        <w:rPr>
          <w:rFonts w:ascii="Times New Roman" w:hAnsi="Times New Roman"/>
          <w:szCs w:val="24"/>
          <w:lang w:val="hu-HU"/>
        </w:rPr>
        <w:t>, CERS, H</w:t>
      </w:r>
      <w:proofErr w:type="gramStart"/>
      <w:r>
        <w:rPr>
          <w:rFonts w:ascii="Times New Roman" w:hAnsi="Times New Roman"/>
          <w:szCs w:val="24"/>
          <w:lang w:val="hu-HU"/>
        </w:rPr>
        <w:t>.A</w:t>
      </w:r>
      <w:proofErr w:type="gramEnd"/>
      <w:r>
        <w:rPr>
          <w:rFonts w:ascii="Times New Roman" w:hAnsi="Times New Roman"/>
          <w:szCs w:val="24"/>
          <w:lang w:val="hu-HU"/>
        </w:rPr>
        <w:t>.S.</w:t>
      </w:r>
      <w:r w:rsidRPr="002C6581">
        <w:rPr>
          <w:rFonts w:ascii="Times New Roman" w:hAnsi="Times New Roman"/>
          <w:szCs w:val="24"/>
          <w:lang w:val="hu-HU"/>
        </w:rPr>
        <w:t>, pp. 190-207.</w:t>
      </w:r>
    </w:p>
    <w:p w:rsidR="00832CD0" w:rsidRPr="00C96E89" w:rsidRDefault="00832CD0" w:rsidP="00832CD0">
      <w:pPr>
        <w:pStyle w:val="Listaszerbekezds"/>
        <w:rPr>
          <w:rFonts w:ascii="Times New Roman" w:hAnsi="Times New Roman"/>
          <w:szCs w:val="24"/>
          <w:lang w:val="hu-HU"/>
        </w:rPr>
      </w:pPr>
    </w:p>
    <w:p w:rsidR="00832CD0" w:rsidRDefault="00832CD0" w:rsidP="00832CD0">
      <w:pPr>
        <w:pStyle w:val="Listaszerbekezds"/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szCs w:val="24"/>
        </w:rPr>
      </w:pPr>
      <w:r w:rsidRPr="00C96E89">
        <w:rPr>
          <w:rFonts w:ascii="Times New Roman" w:hAnsi="Times New Roman"/>
          <w:szCs w:val="24"/>
        </w:rPr>
        <w:t>Major, I. (co-author)</w:t>
      </w:r>
      <w:r>
        <w:rPr>
          <w:rFonts w:ascii="Times New Roman" w:hAnsi="Times New Roman"/>
          <w:szCs w:val="24"/>
        </w:rPr>
        <w:t xml:space="preserve"> (2016)</w:t>
      </w:r>
      <w:r w:rsidRPr="00C96E89">
        <w:rPr>
          <w:rFonts w:ascii="Times New Roman" w:hAnsi="Times New Roman"/>
          <w:szCs w:val="24"/>
        </w:rPr>
        <w:t>, “</w:t>
      </w:r>
      <w:r w:rsidRPr="00C96E89">
        <w:rPr>
          <w:rFonts w:ascii="Times New Roman" w:hAnsi="Times New Roman"/>
          <w:szCs w:val="24"/>
          <w:shd w:val="clear" w:color="auto" w:fill="FFFFFF"/>
        </w:rPr>
        <w:t>Utility Price Cuts and Sector-Specific Taxes in Network Industries</w:t>
      </w:r>
      <w:r w:rsidRPr="00C96E89">
        <w:rPr>
          <w:rFonts w:ascii="Times New Roman" w:hAnsi="Times New Roman"/>
          <w:szCs w:val="24"/>
        </w:rPr>
        <w:t xml:space="preserve">.” in </w:t>
      </w:r>
      <w:r w:rsidRPr="00C96E89">
        <w:rPr>
          <w:rFonts w:ascii="Times New Roman" w:hAnsi="Times New Roman"/>
          <w:i/>
          <w:szCs w:val="24"/>
        </w:rPr>
        <w:t>Twenty five Sides of a Post-Communist Mafia State</w:t>
      </w:r>
      <w:r w:rsidRPr="00C96E89">
        <w:rPr>
          <w:rFonts w:ascii="Times New Roman" w:hAnsi="Times New Roman"/>
          <w:szCs w:val="24"/>
        </w:rPr>
        <w:t xml:space="preserve"> (ed.: </w:t>
      </w:r>
      <w:proofErr w:type="spellStart"/>
      <w:r w:rsidRPr="00C96E89">
        <w:rPr>
          <w:rFonts w:ascii="Times New Roman" w:hAnsi="Times New Roman"/>
          <w:szCs w:val="24"/>
        </w:rPr>
        <w:t>Bálint</w:t>
      </w:r>
      <w:proofErr w:type="spellEnd"/>
      <w:r w:rsidRPr="00C96E89">
        <w:rPr>
          <w:rFonts w:ascii="Times New Roman" w:hAnsi="Times New Roman"/>
          <w:szCs w:val="24"/>
        </w:rPr>
        <w:t xml:space="preserve"> Magyar)</w:t>
      </w:r>
      <w:r>
        <w:rPr>
          <w:rFonts w:ascii="Times New Roman" w:hAnsi="Times New Roman"/>
          <w:szCs w:val="24"/>
        </w:rPr>
        <w:t>, Budapest: CEU Press.</w:t>
      </w:r>
    </w:p>
    <w:p w:rsidR="00832CD0" w:rsidRPr="00832CD0" w:rsidRDefault="00832CD0" w:rsidP="00832CD0">
      <w:pPr>
        <w:pStyle w:val="Listaszerbekezds"/>
        <w:rPr>
          <w:rFonts w:ascii="Times New Roman" w:hAnsi="Times New Roman"/>
          <w:szCs w:val="24"/>
        </w:rPr>
      </w:pPr>
    </w:p>
    <w:p w:rsidR="00706A0E" w:rsidRDefault="00832CD0" w:rsidP="00832CD0">
      <w:pPr>
        <w:pStyle w:val="Listaszerbekezds"/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szCs w:val="24"/>
        </w:rPr>
      </w:pPr>
      <w:r w:rsidRPr="00832CD0">
        <w:rPr>
          <w:rFonts w:ascii="Times New Roman" w:hAnsi="Times New Roman"/>
          <w:szCs w:val="24"/>
        </w:rPr>
        <w:t xml:space="preserve">Major, I. and </w:t>
      </w:r>
      <w:proofErr w:type="spellStart"/>
      <w:r w:rsidRPr="00832CD0">
        <w:rPr>
          <w:rFonts w:ascii="Times New Roman" w:hAnsi="Times New Roman"/>
          <w:szCs w:val="24"/>
        </w:rPr>
        <w:t>Ozsvald</w:t>
      </w:r>
      <w:proofErr w:type="spellEnd"/>
      <w:r w:rsidRPr="00832CD0">
        <w:rPr>
          <w:rFonts w:ascii="Times New Roman" w:hAnsi="Times New Roman"/>
          <w:szCs w:val="24"/>
        </w:rPr>
        <w:t xml:space="preserve">, É. (2018), “Google </w:t>
      </w:r>
      <w:proofErr w:type="spellStart"/>
      <w:r w:rsidRPr="00832CD0">
        <w:rPr>
          <w:rFonts w:ascii="Times New Roman" w:hAnsi="Times New Roman"/>
          <w:szCs w:val="24"/>
        </w:rPr>
        <w:t>beteg</w:t>
      </w:r>
      <w:proofErr w:type="spellEnd"/>
      <w:r w:rsidRPr="00832CD0">
        <w:rPr>
          <w:rFonts w:ascii="Times New Roman" w:hAnsi="Times New Roman"/>
          <w:szCs w:val="24"/>
        </w:rPr>
        <w:t xml:space="preserve"> – </w:t>
      </w:r>
      <w:proofErr w:type="spellStart"/>
      <w:r w:rsidRPr="00832CD0">
        <w:rPr>
          <w:rFonts w:ascii="Times New Roman" w:hAnsi="Times New Roman"/>
          <w:szCs w:val="24"/>
        </w:rPr>
        <w:t>hogyan</w:t>
      </w:r>
      <w:proofErr w:type="spellEnd"/>
      <w:r w:rsidRPr="00832CD0">
        <w:rPr>
          <w:rFonts w:ascii="Times New Roman" w:hAnsi="Times New Roman"/>
          <w:szCs w:val="24"/>
        </w:rPr>
        <w:t xml:space="preserve"> </w:t>
      </w:r>
      <w:proofErr w:type="spellStart"/>
      <w:r w:rsidRPr="00832CD0">
        <w:rPr>
          <w:rFonts w:ascii="Times New Roman" w:hAnsi="Times New Roman"/>
          <w:szCs w:val="24"/>
        </w:rPr>
        <w:t>változik</w:t>
      </w:r>
      <w:proofErr w:type="spellEnd"/>
      <w:r w:rsidRPr="00832CD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32CD0">
        <w:rPr>
          <w:rFonts w:ascii="Times New Roman" w:hAnsi="Times New Roman"/>
          <w:szCs w:val="24"/>
        </w:rPr>
        <w:t>az</w:t>
      </w:r>
      <w:proofErr w:type="spellEnd"/>
      <w:proofErr w:type="gramEnd"/>
      <w:r w:rsidRPr="00832CD0">
        <w:rPr>
          <w:rFonts w:ascii="Times New Roman" w:hAnsi="Times New Roman"/>
          <w:szCs w:val="24"/>
        </w:rPr>
        <w:t xml:space="preserve"> </w:t>
      </w:r>
      <w:proofErr w:type="spellStart"/>
      <w:r w:rsidRPr="00832CD0">
        <w:rPr>
          <w:rFonts w:ascii="Times New Roman" w:hAnsi="Times New Roman"/>
          <w:szCs w:val="24"/>
        </w:rPr>
        <w:t>egészségügy</w:t>
      </w:r>
      <w:proofErr w:type="spellEnd"/>
      <w:r w:rsidRPr="00832CD0">
        <w:rPr>
          <w:rFonts w:ascii="Times New Roman" w:hAnsi="Times New Roman"/>
          <w:szCs w:val="24"/>
        </w:rPr>
        <w:t xml:space="preserve"> </w:t>
      </w:r>
      <w:proofErr w:type="spellStart"/>
      <w:r w:rsidRPr="00832CD0">
        <w:rPr>
          <w:rFonts w:ascii="Times New Roman" w:hAnsi="Times New Roman"/>
          <w:szCs w:val="24"/>
        </w:rPr>
        <w:t>az</w:t>
      </w:r>
      <w:proofErr w:type="spellEnd"/>
      <w:r w:rsidRPr="00832CD0">
        <w:rPr>
          <w:rFonts w:ascii="Times New Roman" w:hAnsi="Times New Roman"/>
          <w:szCs w:val="24"/>
        </w:rPr>
        <w:t xml:space="preserve"> Internet-</w:t>
      </w:r>
      <w:proofErr w:type="spellStart"/>
      <w:r w:rsidRPr="00832CD0">
        <w:rPr>
          <w:rFonts w:ascii="Times New Roman" w:hAnsi="Times New Roman"/>
          <w:szCs w:val="24"/>
        </w:rPr>
        <w:t>korszakban</w:t>
      </w:r>
      <w:proofErr w:type="spellEnd"/>
      <w:r w:rsidRPr="00832CD0">
        <w:rPr>
          <w:rFonts w:ascii="Times New Roman" w:hAnsi="Times New Roman"/>
          <w:szCs w:val="24"/>
        </w:rPr>
        <w:t xml:space="preserve">?” (“Google Patient – How Do Healthcare Systems Change in Different Countries in the Internet Age?”) Budapest: </w:t>
      </w:r>
      <w:proofErr w:type="spellStart"/>
      <w:r w:rsidRPr="00832CD0">
        <w:rPr>
          <w:rFonts w:ascii="Times New Roman" w:hAnsi="Times New Roman"/>
          <w:szCs w:val="24"/>
        </w:rPr>
        <w:t>Akadémiai</w:t>
      </w:r>
      <w:proofErr w:type="spellEnd"/>
      <w:r w:rsidRPr="00832CD0">
        <w:rPr>
          <w:rFonts w:ascii="Times New Roman" w:hAnsi="Times New Roman"/>
          <w:szCs w:val="24"/>
        </w:rPr>
        <w:t xml:space="preserve"> </w:t>
      </w:r>
      <w:proofErr w:type="spellStart"/>
      <w:r w:rsidRPr="00832CD0">
        <w:rPr>
          <w:rFonts w:ascii="Times New Roman" w:hAnsi="Times New Roman"/>
          <w:szCs w:val="24"/>
        </w:rPr>
        <w:t>Kiadó</w:t>
      </w:r>
      <w:proofErr w:type="spellEnd"/>
      <w:r w:rsidRPr="00832CD0">
        <w:rPr>
          <w:rFonts w:ascii="Times New Roman" w:hAnsi="Times New Roman"/>
          <w:szCs w:val="24"/>
        </w:rPr>
        <w:t>.</w:t>
      </w:r>
    </w:p>
    <w:p w:rsidR="00832CD0" w:rsidRPr="00832CD0" w:rsidRDefault="00832CD0" w:rsidP="00832CD0">
      <w:pPr>
        <w:pStyle w:val="Listaszerbekezds"/>
        <w:rPr>
          <w:rFonts w:ascii="Times New Roman" w:hAnsi="Times New Roman"/>
          <w:szCs w:val="24"/>
        </w:rPr>
      </w:pPr>
    </w:p>
    <w:p w:rsidR="00832CD0" w:rsidRPr="00832CD0" w:rsidRDefault="00832CD0" w:rsidP="00832C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Cs w:val="24"/>
        </w:rPr>
      </w:pPr>
      <w:proofErr w:type="spellStart"/>
      <w:r w:rsidRPr="00832CD0">
        <w:rPr>
          <w:rFonts w:ascii="Times New Roman" w:hAnsi="Times New Roman"/>
          <w:b/>
          <w:szCs w:val="24"/>
        </w:rPr>
        <w:t>Cikkek</w:t>
      </w:r>
      <w:proofErr w:type="spellEnd"/>
    </w:p>
    <w:p w:rsidR="00832CD0" w:rsidRDefault="00832CD0" w:rsidP="00832C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:rsidR="00832CD0" w:rsidRPr="009A4C81" w:rsidRDefault="00832CD0" w:rsidP="00832CD0">
      <w:pPr>
        <w:pStyle w:val="Listaszerbekezds"/>
        <w:numPr>
          <w:ilvl w:val="0"/>
          <w:numId w:val="3"/>
        </w:numPr>
        <w:tabs>
          <w:tab w:val="left" w:pos="-709"/>
        </w:tabs>
      </w:pPr>
      <w:r w:rsidRPr="00832CD0">
        <w:rPr>
          <w:szCs w:val="24"/>
        </w:rPr>
        <w:t xml:space="preserve">“Technical efficiency, allocative efficiency and profitability of Hungarian small and medium-sized enterprises. A model with frontier functions”, </w:t>
      </w:r>
      <w:r w:rsidRPr="00832CD0">
        <w:rPr>
          <w:i/>
          <w:szCs w:val="24"/>
        </w:rPr>
        <w:t>Europe-Asia Studies</w:t>
      </w:r>
      <w:r w:rsidRPr="00832CD0">
        <w:rPr>
          <w:szCs w:val="24"/>
        </w:rPr>
        <w:t xml:space="preserve">, </w:t>
      </w:r>
      <w:r w:rsidRPr="00832CD0">
        <w:rPr>
          <w:b/>
          <w:szCs w:val="24"/>
        </w:rPr>
        <w:t>60</w:t>
      </w:r>
      <w:r w:rsidRPr="00832CD0">
        <w:rPr>
          <w:szCs w:val="24"/>
        </w:rPr>
        <w:t xml:space="preserve"> (8), 2008, 1371–1396.</w:t>
      </w:r>
    </w:p>
    <w:p w:rsidR="00832CD0" w:rsidRDefault="00832CD0" w:rsidP="00832CD0">
      <w:pPr>
        <w:tabs>
          <w:tab w:val="left" w:pos="-709"/>
        </w:tabs>
      </w:pPr>
    </w:p>
    <w:p w:rsidR="00832CD0" w:rsidRPr="00832CD0" w:rsidRDefault="00832CD0" w:rsidP="00832CD0">
      <w:pPr>
        <w:pStyle w:val="Listaszerbekezds"/>
        <w:numPr>
          <w:ilvl w:val="0"/>
          <w:numId w:val="3"/>
        </w:numPr>
        <w:tabs>
          <w:tab w:val="left" w:pos="-709"/>
        </w:tabs>
        <w:rPr>
          <w:rFonts w:ascii="Times New Roman" w:hAnsi="Times New Roman"/>
          <w:szCs w:val="24"/>
        </w:rPr>
      </w:pPr>
      <w:r>
        <w:t xml:space="preserve">“Interconnection and Incentive Regulation in Network Industries”, with K.M. Kiss, </w:t>
      </w:r>
      <w:proofErr w:type="spellStart"/>
      <w:r w:rsidRPr="00832CD0">
        <w:rPr>
          <w:i/>
        </w:rPr>
        <w:t>Acta</w:t>
      </w:r>
      <w:proofErr w:type="spellEnd"/>
      <w:r>
        <w:t xml:space="preserve"> </w:t>
      </w:r>
      <w:proofErr w:type="spellStart"/>
      <w:r>
        <w:t>Oe</w:t>
      </w:r>
      <w:r w:rsidRPr="00832CD0">
        <w:rPr>
          <w:i/>
        </w:rPr>
        <w:t>conomica</w:t>
      </w:r>
      <w:proofErr w:type="spellEnd"/>
      <w:r>
        <w:t xml:space="preserve">, 2013, </w:t>
      </w:r>
      <w:r w:rsidRPr="00832CD0">
        <w:rPr>
          <w:rFonts w:ascii="Times New Roman" w:hAnsi="Times New Roman"/>
          <w:b/>
          <w:iCs/>
          <w:szCs w:val="24"/>
          <w:lang w:val="hu-HU"/>
        </w:rPr>
        <w:t xml:space="preserve">63 </w:t>
      </w:r>
      <w:r w:rsidRPr="00832CD0">
        <w:rPr>
          <w:rFonts w:ascii="Times New Roman" w:hAnsi="Times New Roman"/>
          <w:iCs/>
          <w:szCs w:val="24"/>
          <w:lang w:val="hu-HU"/>
        </w:rPr>
        <w:t xml:space="preserve">(1), </w:t>
      </w:r>
      <w:proofErr w:type="spellStart"/>
      <w:r w:rsidRPr="00832CD0">
        <w:rPr>
          <w:rFonts w:ascii="Times New Roman" w:hAnsi="Times New Roman"/>
          <w:iCs/>
          <w:szCs w:val="24"/>
          <w:lang w:val="hu-HU"/>
        </w:rPr>
        <w:t>1</w:t>
      </w:r>
      <w:proofErr w:type="spellEnd"/>
      <w:r w:rsidRPr="00832CD0">
        <w:rPr>
          <w:rFonts w:ascii="Times New Roman" w:hAnsi="Times New Roman"/>
          <w:iCs/>
          <w:szCs w:val="24"/>
          <w:lang w:val="hu-HU"/>
        </w:rPr>
        <w:t>–21.</w:t>
      </w:r>
    </w:p>
    <w:p w:rsidR="00832CD0" w:rsidRDefault="00832CD0" w:rsidP="00832CD0">
      <w:pPr>
        <w:tabs>
          <w:tab w:val="left" w:pos="-709"/>
        </w:tabs>
      </w:pPr>
    </w:p>
    <w:p w:rsidR="00832CD0" w:rsidRDefault="00832CD0" w:rsidP="00832CD0">
      <w:pPr>
        <w:numPr>
          <w:ilvl w:val="0"/>
          <w:numId w:val="3"/>
        </w:numPr>
        <w:tabs>
          <w:tab w:val="left" w:pos="-709"/>
        </w:tabs>
      </w:pPr>
      <w:r>
        <w:t xml:space="preserve">”When Do Banks Share Customer Information?” </w:t>
      </w:r>
      <w:r>
        <w:rPr>
          <w:i/>
        </w:rPr>
        <w:t>Journal of Banking and Finance</w:t>
      </w:r>
      <w:r>
        <w:t>, 2013, under review.</w:t>
      </w:r>
    </w:p>
    <w:p w:rsidR="00832CD0" w:rsidRDefault="00832CD0" w:rsidP="00832CD0">
      <w:pPr>
        <w:tabs>
          <w:tab w:val="left" w:pos="-709"/>
        </w:tabs>
      </w:pPr>
    </w:p>
    <w:p w:rsidR="00832CD0" w:rsidRDefault="00832CD0" w:rsidP="00832CD0">
      <w:pPr>
        <w:numPr>
          <w:ilvl w:val="0"/>
          <w:numId w:val="3"/>
        </w:numPr>
        <w:tabs>
          <w:tab w:val="left" w:pos="-709"/>
        </w:tabs>
      </w:pPr>
      <w:r>
        <w:t xml:space="preserve"> </w:t>
      </w:r>
      <w:r>
        <w:t xml:space="preserve">Ha </w:t>
      </w:r>
      <w:proofErr w:type="spellStart"/>
      <w:r>
        <w:t>elfogy</w:t>
      </w:r>
      <w:proofErr w:type="spellEnd"/>
      <w:r>
        <w:t xml:space="preserve"> a </w:t>
      </w:r>
      <w:proofErr w:type="spellStart"/>
      <w:r>
        <w:t>bizalom</w:t>
      </w:r>
      <w:proofErr w:type="spellEnd"/>
      <w:r>
        <w:t xml:space="preserve">… </w:t>
      </w:r>
      <w:proofErr w:type="spellStart"/>
      <w:r>
        <w:t>létezik</w:t>
      </w:r>
      <w:proofErr w:type="spellEnd"/>
      <w:r>
        <w:t xml:space="preserve">-e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optimális</w:t>
      </w:r>
      <w:proofErr w:type="spellEnd"/>
      <w:r>
        <w:t xml:space="preserve"> </w:t>
      </w:r>
      <w:proofErr w:type="spellStart"/>
      <w:r>
        <w:t>mechanizmus</w:t>
      </w:r>
      <w:proofErr w:type="spellEnd"/>
      <w:r>
        <w:t xml:space="preserve">” (When Trust </w:t>
      </w:r>
      <w:proofErr w:type="spellStart"/>
      <w:r>
        <w:t>Ecaporates</w:t>
      </w:r>
      <w:proofErr w:type="spellEnd"/>
      <w:r>
        <w:t xml:space="preserve">… Can Optimal Mechanisms Always Be Designed?) </w:t>
      </w:r>
      <w:proofErr w:type="spellStart"/>
      <w:r w:rsidRPr="00EB206A">
        <w:rPr>
          <w:i/>
        </w:rPr>
        <w:t>Közgazdasági</w:t>
      </w:r>
      <w:proofErr w:type="spellEnd"/>
      <w:r w:rsidRPr="00EB206A">
        <w:rPr>
          <w:i/>
        </w:rPr>
        <w:t xml:space="preserve"> </w:t>
      </w:r>
      <w:proofErr w:type="spellStart"/>
      <w:r w:rsidRPr="00EB206A">
        <w:rPr>
          <w:i/>
        </w:rPr>
        <w:t>Szemle</w:t>
      </w:r>
      <w:proofErr w:type="spellEnd"/>
      <w:r>
        <w:t xml:space="preserve"> </w:t>
      </w:r>
      <w:r w:rsidRPr="00EB206A">
        <w:rPr>
          <w:b/>
        </w:rPr>
        <w:t>LXI</w:t>
      </w:r>
      <w:r>
        <w:t xml:space="preserve"> (2), 2014, 148–165.</w:t>
      </w:r>
    </w:p>
    <w:p w:rsidR="00832CD0" w:rsidRDefault="00832CD0" w:rsidP="00832CD0">
      <w:pPr>
        <w:tabs>
          <w:tab w:val="left" w:pos="-709"/>
        </w:tabs>
      </w:pPr>
    </w:p>
    <w:p w:rsidR="00832CD0" w:rsidRDefault="00832CD0" w:rsidP="00832CD0">
      <w:pPr>
        <w:numPr>
          <w:ilvl w:val="0"/>
          <w:numId w:val="3"/>
        </w:numPr>
        <w:tabs>
          <w:tab w:val="left" w:pos="-709"/>
        </w:tabs>
      </w:pPr>
      <w:r>
        <w:rPr>
          <w:rFonts w:ascii="Times New Roman" w:hAnsi="Times New Roman"/>
        </w:rPr>
        <w:t>‟</w:t>
      </w:r>
      <w:r>
        <w:t xml:space="preserve">Optimal Mechanism in Industry Regulation” </w:t>
      </w:r>
      <w:r w:rsidRPr="0035639F">
        <w:rPr>
          <w:i/>
        </w:rPr>
        <w:t>Journal of Information Economics and Policy</w:t>
      </w:r>
      <w:r>
        <w:t>, under review.</w:t>
      </w:r>
    </w:p>
    <w:p w:rsidR="00832CD0" w:rsidRDefault="00832CD0" w:rsidP="00832CD0">
      <w:pPr>
        <w:pStyle w:val="Listaszerbekezds"/>
      </w:pPr>
    </w:p>
    <w:p w:rsidR="00832CD0" w:rsidRDefault="00832CD0" w:rsidP="00832CD0">
      <w:pPr>
        <w:numPr>
          <w:ilvl w:val="0"/>
          <w:numId w:val="3"/>
        </w:numPr>
        <w:tabs>
          <w:tab w:val="left" w:pos="-709"/>
        </w:tabs>
      </w:pPr>
      <w:r>
        <w:t xml:space="preserve">“A Political Economy Application of the Tragedy of the Anti-Commons: the Greek Government Debt Crisis”, </w:t>
      </w:r>
      <w:r w:rsidRPr="001270CA">
        <w:rPr>
          <w:i/>
        </w:rPr>
        <w:t>International Advances in Economic Research</w:t>
      </w:r>
      <w:r>
        <w:t>, 20 (2), 2014, 425–437.</w:t>
      </w:r>
    </w:p>
    <w:p w:rsidR="00832CD0" w:rsidRDefault="00832CD0" w:rsidP="00832CD0">
      <w:pPr>
        <w:pStyle w:val="Listaszerbekezds"/>
      </w:pPr>
    </w:p>
    <w:p w:rsidR="00832CD0" w:rsidRDefault="00832CD0" w:rsidP="00832CD0">
      <w:pPr>
        <w:pStyle w:val="Listaszerbekezds"/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D237AD">
        <w:rPr>
          <w:rFonts w:ascii="Times New Roman" w:hAnsi="Times New Roman"/>
          <w:szCs w:val="24"/>
        </w:rPr>
        <w:lastRenderedPageBreak/>
        <w:t>“</w:t>
      </w:r>
      <w:r w:rsidRPr="00D237AD">
        <w:rPr>
          <w:rFonts w:ascii="Times New Roman" w:hAnsi="Times New Roman"/>
          <w:szCs w:val="24"/>
          <w:lang w:val="en-GB"/>
        </w:rPr>
        <w:t>Anticommons, the Coase Theorem, and the Problem of Bundling Inefficiency”</w:t>
      </w:r>
      <w:r>
        <w:rPr>
          <w:rFonts w:ascii="Times New Roman" w:hAnsi="Times New Roman"/>
          <w:szCs w:val="24"/>
          <w:lang w:val="en-GB"/>
        </w:rPr>
        <w:t xml:space="preserve"> (with King, R. and Marian, C.G.), </w:t>
      </w:r>
      <w:r w:rsidRPr="009F2980">
        <w:rPr>
          <w:rFonts w:ascii="Times New Roman" w:hAnsi="Times New Roman"/>
          <w:i/>
          <w:szCs w:val="24"/>
          <w:lang w:val="en-GB"/>
        </w:rPr>
        <w:t>International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D237AD">
        <w:rPr>
          <w:rFonts w:ascii="Times New Roman" w:hAnsi="Times New Roman"/>
          <w:i/>
          <w:szCs w:val="24"/>
          <w:lang w:val="en-GB"/>
        </w:rPr>
        <w:t xml:space="preserve">Journal of </w:t>
      </w:r>
      <w:r>
        <w:rPr>
          <w:rFonts w:ascii="Times New Roman" w:hAnsi="Times New Roman"/>
          <w:i/>
          <w:szCs w:val="24"/>
          <w:lang w:val="en-GB"/>
        </w:rPr>
        <w:t>t</w:t>
      </w:r>
      <w:r w:rsidRPr="00D237AD">
        <w:rPr>
          <w:rFonts w:ascii="Times New Roman" w:hAnsi="Times New Roman"/>
          <w:i/>
          <w:szCs w:val="24"/>
          <w:lang w:val="en-GB"/>
        </w:rPr>
        <w:t>he Commons</w:t>
      </w:r>
      <w:r>
        <w:rPr>
          <w:rFonts w:ascii="Times New Roman" w:hAnsi="Times New Roman"/>
          <w:szCs w:val="24"/>
          <w:lang w:val="en-GB"/>
        </w:rPr>
        <w:t xml:space="preserve">, 2016, </w:t>
      </w:r>
      <w:r w:rsidRPr="009F2980">
        <w:rPr>
          <w:rFonts w:ascii="Times New Roman" w:hAnsi="Times New Roman"/>
          <w:b/>
          <w:szCs w:val="24"/>
          <w:lang w:val="en-GB"/>
        </w:rPr>
        <w:t>10</w:t>
      </w:r>
      <w:r>
        <w:rPr>
          <w:rFonts w:ascii="Times New Roman" w:hAnsi="Times New Roman"/>
          <w:szCs w:val="24"/>
          <w:lang w:val="en-GB"/>
        </w:rPr>
        <w:t xml:space="preserve"> (1), 244–264.</w:t>
      </w:r>
    </w:p>
    <w:p w:rsidR="00832CD0" w:rsidRPr="00E11875" w:rsidRDefault="00832CD0" w:rsidP="00832CD0">
      <w:pPr>
        <w:pStyle w:val="Listaszerbekezds"/>
        <w:rPr>
          <w:rFonts w:ascii="Times New Roman" w:hAnsi="Times New Roman"/>
          <w:szCs w:val="24"/>
          <w:lang w:val="en-GB"/>
        </w:rPr>
      </w:pPr>
    </w:p>
    <w:p w:rsidR="00832CD0" w:rsidRDefault="00832CD0" w:rsidP="00832CD0">
      <w:pPr>
        <w:pStyle w:val="Listaszerbekezds"/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D237AD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  <w:lang w:val="en-GB"/>
        </w:rPr>
        <w:t xml:space="preserve">Confusion in the Anticommons.” (with King, R. F. and Marian, C.G.) </w:t>
      </w:r>
      <w:r w:rsidRPr="00E11875">
        <w:rPr>
          <w:rFonts w:ascii="Times New Roman" w:hAnsi="Times New Roman"/>
          <w:i/>
          <w:szCs w:val="24"/>
          <w:lang w:val="en-GB"/>
        </w:rPr>
        <w:t>Journal of Politics and Law</w:t>
      </w:r>
      <w:r>
        <w:rPr>
          <w:rFonts w:ascii="Times New Roman" w:hAnsi="Times New Roman"/>
          <w:szCs w:val="24"/>
          <w:lang w:val="en-GB"/>
        </w:rPr>
        <w:t xml:space="preserve">, 2016, </w:t>
      </w:r>
      <w:r w:rsidRPr="00E11875">
        <w:rPr>
          <w:rFonts w:ascii="Times New Roman" w:hAnsi="Times New Roman"/>
          <w:b/>
          <w:szCs w:val="24"/>
          <w:lang w:val="en-GB"/>
        </w:rPr>
        <w:t>9</w:t>
      </w:r>
      <w:r>
        <w:rPr>
          <w:rFonts w:ascii="Times New Roman" w:hAnsi="Times New Roman"/>
          <w:szCs w:val="24"/>
          <w:lang w:val="en-GB"/>
        </w:rPr>
        <w:t xml:space="preserve"> (7), 64–79.</w:t>
      </w:r>
    </w:p>
    <w:p w:rsidR="00832CD0" w:rsidRPr="00032F83" w:rsidRDefault="00832CD0" w:rsidP="00832CD0">
      <w:pPr>
        <w:pStyle w:val="Listaszerbekezds"/>
        <w:rPr>
          <w:rFonts w:ascii="Times New Roman" w:hAnsi="Times New Roman"/>
          <w:szCs w:val="24"/>
          <w:lang w:val="en-GB"/>
        </w:rPr>
      </w:pPr>
    </w:p>
    <w:p w:rsidR="00832CD0" w:rsidRPr="00AF3040" w:rsidRDefault="00832CD0" w:rsidP="00832CD0">
      <w:pPr>
        <w:pStyle w:val="Listaszerbekezds"/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E3253B">
        <w:rPr>
          <w:rFonts w:ascii="Times New Roman" w:hAnsi="Times New Roman"/>
          <w:spacing w:val="-1"/>
          <w:szCs w:val="24"/>
        </w:rPr>
        <w:t>“Trust,</w:t>
      </w:r>
      <w:r w:rsidRPr="00E3253B">
        <w:rPr>
          <w:rFonts w:ascii="Times New Roman" w:hAnsi="Times New Roman"/>
          <w:szCs w:val="24"/>
        </w:rPr>
        <w:t xml:space="preserve"> </w:t>
      </w:r>
      <w:r w:rsidRPr="00E3253B">
        <w:rPr>
          <w:rFonts w:ascii="Times New Roman" w:hAnsi="Times New Roman"/>
          <w:spacing w:val="-1"/>
          <w:szCs w:val="24"/>
        </w:rPr>
        <w:t>Cooperation</w:t>
      </w:r>
      <w:r w:rsidRPr="00E3253B">
        <w:rPr>
          <w:rFonts w:ascii="Times New Roman" w:hAnsi="Times New Roman"/>
          <w:szCs w:val="24"/>
        </w:rPr>
        <w:t xml:space="preserve"> and </w:t>
      </w:r>
      <w:r w:rsidRPr="00E3253B">
        <w:rPr>
          <w:rFonts w:ascii="Times New Roman" w:hAnsi="Times New Roman"/>
          <w:spacing w:val="-1"/>
          <w:szCs w:val="24"/>
        </w:rPr>
        <w:t xml:space="preserve">Time </w:t>
      </w:r>
      <w:r w:rsidRPr="00E3253B">
        <w:rPr>
          <w:rFonts w:ascii="Times New Roman" w:hAnsi="Times New Roman"/>
          <w:szCs w:val="24"/>
        </w:rPr>
        <w:t>Horizon in</w:t>
      </w:r>
      <w:r w:rsidRPr="00E3253B">
        <w:rPr>
          <w:rFonts w:ascii="Times New Roman" w:hAnsi="Times New Roman"/>
          <w:spacing w:val="4"/>
          <w:szCs w:val="24"/>
        </w:rPr>
        <w:t xml:space="preserve"> </w:t>
      </w:r>
      <w:r w:rsidRPr="00E3253B">
        <w:rPr>
          <w:rFonts w:ascii="Times New Roman" w:hAnsi="Times New Roman"/>
          <w:spacing w:val="-1"/>
          <w:szCs w:val="24"/>
        </w:rPr>
        <w:t>Economic</w:t>
      </w:r>
      <w:r w:rsidRPr="00E3253B">
        <w:rPr>
          <w:rFonts w:ascii="Times New Roman" w:hAnsi="Times New Roman"/>
          <w:spacing w:val="1"/>
          <w:szCs w:val="24"/>
        </w:rPr>
        <w:t xml:space="preserve"> </w:t>
      </w:r>
      <w:r w:rsidRPr="00E3253B">
        <w:rPr>
          <w:rFonts w:ascii="Times New Roman" w:hAnsi="Times New Roman"/>
          <w:spacing w:val="-1"/>
          <w:szCs w:val="24"/>
        </w:rPr>
        <w:t xml:space="preserve">Decisions – An International Comparative Analysis.” </w:t>
      </w:r>
      <w:r w:rsidRPr="00E3253B">
        <w:rPr>
          <w:rFonts w:ascii="Times New Roman" w:hAnsi="Times New Roman"/>
          <w:i/>
          <w:szCs w:val="24"/>
        </w:rPr>
        <w:t>Journal of Economics and Public Finance</w:t>
      </w:r>
      <w:r w:rsidRPr="00E3253B">
        <w:rPr>
          <w:rFonts w:ascii="Times New Roman" w:hAnsi="Times New Roman"/>
          <w:szCs w:val="24"/>
        </w:rPr>
        <w:t xml:space="preserve">, 2016, </w:t>
      </w:r>
      <w:r w:rsidRPr="00E3253B">
        <w:rPr>
          <w:rFonts w:ascii="Times New Roman" w:hAnsi="Times New Roman"/>
          <w:b/>
          <w:szCs w:val="24"/>
        </w:rPr>
        <w:t>2</w:t>
      </w:r>
      <w:r w:rsidRPr="00E3253B">
        <w:rPr>
          <w:rFonts w:ascii="Times New Roman" w:hAnsi="Times New Roman"/>
          <w:szCs w:val="24"/>
        </w:rPr>
        <w:t xml:space="preserve"> (2), 373–401.</w:t>
      </w:r>
    </w:p>
    <w:p w:rsidR="00832CD0" w:rsidRPr="00AF3040" w:rsidRDefault="00832CD0" w:rsidP="00832CD0">
      <w:pPr>
        <w:pStyle w:val="Listaszerbekezds"/>
        <w:rPr>
          <w:rFonts w:ascii="Times New Roman" w:hAnsi="Times New Roman"/>
          <w:szCs w:val="24"/>
          <w:lang w:val="en-GB"/>
        </w:rPr>
      </w:pPr>
    </w:p>
    <w:p w:rsidR="00832CD0" w:rsidRPr="00832CD0" w:rsidRDefault="00832CD0" w:rsidP="00832CD0">
      <w:pPr>
        <w:pStyle w:val="Listaszerbekezds"/>
        <w:numPr>
          <w:ilvl w:val="0"/>
          <w:numId w:val="3"/>
        </w:numPr>
        <w:rPr>
          <w:rFonts w:ascii="Times New Roman" w:hAnsi="Times New Roman"/>
          <w:szCs w:val="24"/>
          <w:lang w:val="en-GB"/>
        </w:rPr>
      </w:pPr>
      <w:r w:rsidRPr="00E3253B">
        <w:rPr>
          <w:rFonts w:ascii="Times New Roman" w:hAnsi="Times New Roman"/>
          <w:spacing w:val="-1"/>
          <w:szCs w:val="24"/>
        </w:rPr>
        <w:t>“</w:t>
      </w:r>
      <w:r>
        <w:rPr>
          <w:rFonts w:ascii="Times New Roman" w:hAnsi="Times New Roman"/>
          <w:spacing w:val="-1"/>
          <w:szCs w:val="24"/>
        </w:rPr>
        <w:t xml:space="preserve">Two-Sided Information </w:t>
      </w:r>
      <w:r>
        <w:rPr>
          <w:rFonts w:ascii="Times New Roman" w:hAnsi="Times New Roman"/>
          <w:spacing w:val="-1"/>
          <w:szCs w:val="24"/>
        </w:rPr>
        <w:t>Asymmetry</w:t>
      </w:r>
      <w:r>
        <w:rPr>
          <w:rFonts w:ascii="Times New Roman" w:hAnsi="Times New Roman"/>
          <w:spacing w:val="-1"/>
          <w:szCs w:val="24"/>
        </w:rPr>
        <w:t xml:space="preserve"> in the Healthcare Industry</w:t>
      </w:r>
      <w:r>
        <w:rPr>
          <w:rFonts w:ascii="Times New Roman" w:hAnsi="Times New Roman"/>
          <w:spacing w:val="-1"/>
          <w:szCs w:val="24"/>
        </w:rPr>
        <w:t>.</w:t>
      </w:r>
      <w:r>
        <w:rPr>
          <w:rFonts w:ascii="Times New Roman" w:hAnsi="Times New Roman"/>
          <w:spacing w:val="-1"/>
          <w:szCs w:val="24"/>
        </w:rPr>
        <w:t>”</w:t>
      </w:r>
      <w:bookmarkStart w:id="0" w:name="_GoBack"/>
      <w:bookmarkEnd w:id="0"/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i/>
          <w:spacing w:val="-1"/>
          <w:szCs w:val="24"/>
        </w:rPr>
        <w:t>International Advances in Economic Research</w:t>
      </w:r>
      <w:r>
        <w:rPr>
          <w:rFonts w:ascii="Times New Roman" w:hAnsi="Times New Roman"/>
          <w:spacing w:val="-1"/>
          <w:szCs w:val="24"/>
        </w:rPr>
        <w:t xml:space="preserve"> (</w:t>
      </w:r>
      <w:r>
        <w:rPr>
          <w:rFonts w:ascii="Times New Roman" w:hAnsi="Times New Roman"/>
          <w:spacing w:val="-1"/>
          <w:szCs w:val="24"/>
        </w:rPr>
        <w:t>2018, before publication</w:t>
      </w:r>
      <w:r>
        <w:rPr>
          <w:rFonts w:ascii="Times New Roman" w:hAnsi="Times New Roman"/>
          <w:spacing w:val="-1"/>
          <w:szCs w:val="24"/>
        </w:rPr>
        <w:t>).</w:t>
      </w:r>
    </w:p>
    <w:sectPr w:rsidR="00832CD0" w:rsidRPr="0083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3A0"/>
    <w:multiLevelType w:val="multilevel"/>
    <w:tmpl w:val="27044120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03EF"/>
    <w:multiLevelType w:val="hybridMultilevel"/>
    <w:tmpl w:val="30B4C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EF6"/>
    <w:multiLevelType w:val="hybridMultilevel"/>
    <w:tmpl w:val="8738DC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0"/>
    <w:rsid w:val="00706A0E"/>
    <w:rsid w:val="008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84F4-BC47-46F6-A445-60E812D2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2CD0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C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Major</dc:creator>
  <cp:keywords/>
  <dc:description/>
  <cp:lastModifiedBy>Iván Major</cp:lastModifiedBy>
  <cp:revision>1</cp:revision>
  <dcterms:created xsi:type="dcterms:W3CDTF">2018-11-14T16:41:00Z</dcterms:created>
  <dcterms:modified xsi:type="dcterms:W3CDTF">2018-11-14T16:46:00Z</dcterms:modified>
</cp:coreProperties>
</file>